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7DC975" w14:textId="77777777" w:rsidR="006E6879" w:rsidRPr="006E6879" w:rsidRDefault="006E6879" w:rsidP="006E6879">
      <w:pPr>
        <w:rPr>
          <w:b/>
          <w:bCs/>
        </w:rPr>
      </w:pPr>
      <w:r w:rsidRPr="006E6879">
        <w:rPr>
          <w:b/>
          <w:bCs/>
        </w:rPr>
        <w:t>About Constituency</w:t>
      </w:r>
    </w:p>
    <w:p w14:paraId="27A679C7" w14:textId="77777777" w:rsidR="006E6879" w:rsidRPr="006E6879" w:rsidRDefault="006E6879" w:rsidP="006E6879">
      <w:r w:rsidRPr="006E6879">
        <w:t>Constituency is an Irish built Citizen Relationship Management platform designed to transform how public representatives engage with the people and communities they serve.</w:t>
      </w:r>
    </w:p>
    <w:p w14:paraId="389A8CD4" w14:textId="77777777" w:rsidR="006E6879" w:rsidRPr="006E6879" w:rsidRDefault="006E6879" w:rsidP="006E6879"/>
    <w:p w14:paraId="1C196A13" w14:textId="77777777" w:rsidR="006E6879" w:rsidRPr="006E6879" w:rsidRDefault="006E6879" w:rsidP="006E6879">
      <w:r w:rsidRPr="006E6879">
        <w:t>Today, representatives can receive correspondence through email, phone calls, social media, messaging platforms, clinics, walk ins and face to face conversations. When information is spread across multiple channels, it can become difficult to manage consistently, creating additional pressure for representatives and their teams. It can also introduce data protection and GDPR risk, particularly where personal or sensitive information is being stored, shared or followed up across different systems and devices.</w:t>
      </w:r>
    </w:p>
    <w:p w14:paraId="16071234" w14:textId="77777777" w:rsidR="006E6879" w:rsidRPr="006E6879" w:rsidRDefault="006E6879" w:rsidP="006E6879"/>
    <w:p w14:paraId="28520A51" w14:textId="77777777" w:rsidR="006E6879" w:rsidRPr="006E6879" w:rsidRDefault="006E6879" w:rsidP="006E6879">
      <w:r w:rsidRPr="006E6879">
        <w:t>Constituency brings these interactions into one secure and structured environment, giving representatives and their teams a clearer way to manage communications, citizen relationships and matters raised with their office.</w:t>
      </w:r>
    </w:p>
    <w:p w14:paraId="6E628C75" w14:textId="77777777" w:rsidR="006E6879" w:rsidRPr="006E6879" w:rsidRDefault="006E6879" w:rsidP="006E6879">
      <w:r w:rsidRPr="006E6879">
        <w:t>Citizens can raise matters either privately or publicly.</w:t>
      </w:r>
    </w:p>
    <w:p w14:paraId="55B345D6" w14:textId="77777777" w:rsidR="006E6879" w:rsidRPr="006E6879" w:rsidRDefault="006E6879" w:rsidP="006E6879"/>
    <w:p w14:paraId="598AFAC8" w14:textId="77777777" w:rsidR="006E6879" w:rsidRPr="006E6879" w:rsidRDefault="006E6879" w:rsidP="006E6879">
      <w:r w:rsidRPr="006E6879">
        <w:rPr>
          <w:b/>
          <w:bCs/>
        </w:rPr>
        <w:t>Private cases</w:t>
      </w:r>
      <w:r w:rsidRPr="006E6879">
        <w:t xml:space="preserve"> are designed for personal, sensitive or confidential matters and are visible only to the citizen, the relevant representative and </w:t>
      </w:r>
      <w:proofErr w:type="spellStart"/>
      <w:r w:rsidRPr="006E6879">
        <w:t>authorised</w:t>
      </w:r>
      <w:proofErr w:type="spellEnd"/>
      <w:r w:rsidRPr="006E6879">
        <w:t xml:space="preserve"> members of their team. Security and data protection are fundamental to how Constituency has been designed, with </w:t>
      </w:r>
      <w:proofErr w:type="gramStart"/>
      <w:r w:rsidRPr="006E6879">
        <w:t>risk based</w:t>
      </w:r>
      <w:proofErr w:type="gramEnd"/>
      <w:r w:rsidRPr="006E6879">
        <w:t xml:space="preserve"> security controls, mandatory verification and authentication measures, GDPR aligned processes and ISO/IEC 27001 certification supporting the platform’s approach to information security.</w:t>
      </w:r>
    </w:p>
    <w:p w14:paraId="43C3B4E8" w14:textId="77777777" w:rsidR="006E6879" w:rsidRPr="006E6879" w:rsidRDefault="006E6879" w:rsidP="006E6879">
      <w:r w:rsidRPr="006E6879">
        <w:t>​</w:t>
      </w:r>
    </w:p>
    <w:p w14:paraId="45FFF17C" w14:textId="77777777" w:rsidR="006E6879" w:rsidRPr="006E6879" w:rsidRDefault="006E6879" w:rsidP="006E6879">
      <w:r w:rsidRPr="006E6879">
        <w:rPr>
          <w:b/>
          <w:bCs/>
        </w:rPr>
        <w:t>Public cases</w:t>
      </w:r>
      <w:r w:rsidRPr="006E6879">
        <w:t> are designed for broader community matters that citizens may wish to raise openly, such as local infrastructure, road safety, accessibility or other issues affecting an area. They allow communities to follow matters of shared interest and engage with their representatives in a more transparent and structured way.</w:t>
      </w:r>
    </w:p>
    <w:p w14:paraId="06E00DA6" w14:textId="77777777" w:rsidR="006E6879" w:rsidRPr="006E6879" w:rsidRDefault="006E6879" w:rsidP="006E6879"/>
    <w:p w14:paraId="5C78467C" w14:textId="77777777" w:rsidR="006E6879" w:rsidRPr="006E6879" w:rsidRDefault="006E6879" w:rsidP="006E6879">
      <w:r w:rsidRPr="006E6879">
        <w:t>Constituency provides public representatives with modern digital infrastructure for managing citizen engagement, while giving citizens a trusted, accessible and secure way to communicate with the people who represent them.</w:t>
      </w:r>
    </w:p>
    <w:p w14:paraId="64C988B8" w14:textId="45F7D39B" w:rsidR="00B36E5D" w:rsidRPr="006E6879" w:rsidRDefault="00B36E5D" w:rsidP="006E6879"/>
    <w:sectPr w:rsidR="00B36E5D" w:rsidRPr="006E687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6E5D"/>
    <w:rsid w:val="005E5B8A"/>
    <w:rsid w:val="006B1619"/>
    <w:rsid w:val="006E6879"/>
    <w:rsid w:val="00B36E5D"/>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2281CC"/>
  <w15:chartTrackingRefBased/>
  <w15:docId w15:val="{FF081672-40AB-4574-9026-49F936403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PH"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36E5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36E5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36E5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36E5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36E5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36E5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36E5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36E5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36E5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6E5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36E5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36E5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36E5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36E5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36E5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36E5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36E5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36E5D"/>
    <w:rPr>
      <w:rFonts w:eastAsiaTheme="majorEastAsia" w:cstheme="majorBidi"/>
      <w:color w:val="272727" w:themeColor="text1" w:themeTint="D8"/>
    </w:rPr>
  </w:style>
  <w:style w:type="paragraph" w:styleId="Title">
    <w:name w:val="Title"/>
    <w:basedOn w:val="Normal"/>
    <w:next w:val="Normal"/>
    <w:link w:val="TitleChar"/>
    <w:uiPriority w:val="10"/>
    <w:qFormat/>
    <w:rsid w:val="00B36E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6E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6E5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6E5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36E5D"/>
    <w:pPr>
      <w:spacing w:before="160"/>
      <w:jc w:val="center"/>
    </w:pPr>
    <w:rPr>
      <w:i/>
      <w:iCs/>
      <w:color w:val="404040" w:themeColor="text1" w:themeTint="BF"/>
    </w:rPr>
  </w:style>
  <w:style w:type="character" w:customStyle="1" w:styleId="QuoteChar">
    <w:name w:val="Quote Char"/>
    <w:basedOn w:val="DefaultParagraphFont"/>
    <w:link w:val="Quote"/>
    <w:uiPriority w:val="29"/>
    <w:rsid w:val="00B36E5D"/>
    <w:rPr>
      <w:i/>
      <w:iCs/>
      <w:color w:val="404040" w:themeColor="text1" w:themeTint="BF"/>
    </w:rPr>
  </w:style>
  <w:style w:type="paragraph" w:styleId="ListParagraph">
    <w:name w:val="List Paragraph"/>
    <w:basedOn w:val="Normal"/>
    <w:uiPriority w:val="34"/>
    <w:qFormat/>
    <w:rsid w:val="00B36E5D"/>
    <w:pPr>
      <w:ind w:left="720"/>
      <w:contextualSpacing/>
    </w:pPr>
  </w:style>
  <w:style w:type="character" w:styleId="IntenseEmphasis">
    <w:name w:val="Intense Emphasis"/>
    <w:basedOn w:val="DefaultParagraphFont"/>
    <w:uiPriority w:val="21"/>
    <w:qFormat/>
    <w:rsid w:val="00B36E5D"/>
    <w:rPr>
      <w:i/>
      <w:iCs/>
      <w:color w:val="2F5496" w:themeColor="accent1" w:themeShade="BF"/>
    </w:rPr>
  </w:style>
  <w:style w:type="paragraph" w:styleId="IntenseQuote">
    <w:name w:val="Intense Quote"/>
    <w:basedOn w:val="Normal"/>
    <w:next w:val="Normal"/>
    <w:link w:val="IntenseQuoteChar"/>
    <w:uiPriority w:val="30"/>
    <w:qFormat/>
    <w:rsid w:val="00B36E5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36E5D"/>
    <w:rPr>
      <w:i/>
      <w:iCs/>
      <w:color w:val="2F5496" w:themeColor="accent1" w:themeShade="BF"/>
    </w:rPr>
  </w:style>
  <w:style w:type="character" w:styleId="IntenseReference">
    <w:name w:val="Intense Reference"/>
    <w:basedOn w:val="DefaultParagraphFont"/>
    <w:uiPriority w:val="32"/>
    <w:qFormat/>
    <w:rsid w:val="00B36E5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299</Words>
  <Characters>1706</Characters>
  <Application>Microsoft Office Word</Application>
  <DocSecurity>0</DocSecurity>
  <Lines>14</Lines>
  <Paragraphs>4</Paragraphs>
  <ScaleCrop>false</ScaleCrop>
  <Company/>
  <LinksUpToDate>false</LinksUpToDate>
  <CharactersWithSpaces>2001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Lloyd Escote</dc:creator>
  <cp:keywords/>
  <dc:description/>
  <cp:lastModifiedBy>John Lloyd Escote</cp:lastModifiedBy>
  <cp:revision>2</cp:revision>
  <dcterms:created xsi:type="dcterms:W3CDTF">2026-08-27T07:15:00Z</dcterms:created>
  <dcterms:modified xsi:type="dcterms:W3CDTF">2026-09-01T06:07:00Z</dcterms:modified>
</cp:coreProperties>
</file>